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7571740"/>
            <wp:effectExtent l="0" t="0" r="8255" b="2540"/>
            <wp:docPr id="12" name="图片 12" descr="c311ba1913287733930e011708a6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311ba1913287733930e011708a62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696200"/>
            <wp:effectExtent l="0" t="0" r="4445" b="0"/>
            <wp:docPr id="13" name="图片 13" descr="ba6d9445941cac15435dfc4feba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a6d9445941cac15435dfc4feba14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604125"/>
            <wp:effectExtent l="0" t="0" r="3810" b="635"/>
            <wp:docPr id="14" name="图片 14" descr="2821cecf9bcd4afe7b4bd8da760f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821cecf9bcd4afe7b4bd8da760fe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7632065"/>
            <wp:effectExtent l="0" t="0" r="8890" b="3175"/>
            <wp:docPr id="15" name="图片 15" descr="88b50bc4308ef76997e7d97536e8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b50bc4308ef76997e7d97536e8a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</w:t>
      </w:r>
      <w:bookmarkStart w:id="0" w:name="_GoBack"/>
      <w:bookmarkEnd w:id="0"/>
      <w:r>
        <w:rPr>
          <w:rFonts w:hint="eastAsia"/>
          <w:lang w:val="en-US" w:eastAsia="zh-CN"/>
        </w:rPr>
        <w:t>后附实验截图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功能波形验证（改进前与改进后波形图一致）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改进前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224405"/>
            <wp:effectExtent l="0" t="0" r="4445" b="635"/>
            <wp:docPr id="2" name="图片 2" descr="8b04968996526b3594899f6c20d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04968996526b3594899f6c20d66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连续投三个个五毛，输出出饮料但不找零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212340"/>
            <wp:effectExtent l="0" t="0" r="8255" b="12700"/>
            <wp:docPr id="4" name="图片 4" descr="ca142850f102ba5242a50bb10403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142850f102ba5242a50bb104036e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先投一块再投5毛，输出出饮料但不找零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212340"/>
            <wp:effectExtent l="0" t="0" r="8255" b="12700"/>
            <wp:docPr id="5" name="图片 5" descr="574e995e51257312efd2785a7b7a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4e995e51257312efd2785a7b7ac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先投5毛再投一块，输出饮料但不找零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212340"/>
            <wp:effectExtent l="0" t="0" r="8255" b="12700"/>
            <wp:docPr id="6" name="图片 6" descr="70db9d2f85a88cd9663bcc0cb27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db9d2f85a88cd9663bcc0cb2714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连续投两个一块，输出饮料且找零5毛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212340"/>
            <wp:effectExtent l="0" t="0" r="8255" b="12700"/>
            <wp:docPr id="7" name="图片 7" descr="3538c0cf57c7eb1b3a6bb7b72dd0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38c0cf57c7eb1b3a6bb7b72dd0d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改进后（加入复位清零端CLR）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224405"/>
            <wp:effectExtent l="0" t="0" r="4445" b="635"/>
            <wp:docPr id="8" name="图片 8" descr="42de1b5acedee5838280175fc450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2de1b5acedee5838280175fc450f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验证复位控制端CLR得正常功能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209165"/>
            <wp:effectExtent l="0" t="0" r="8255" b="635"/>
            <wp:docPr id="10" name="图片 10" descr="577ef5bef8b28736e0472e2ebf3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77ef5bef8b28736e0472e2ebf365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改进后（改进成为考虑冗余状态壳子启动的状态机电路）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224405"/>
            <wp:effectExtent l="0" t="0" r="4445" b="635"/>
            <wp:docPr id="11" name="图片 11" descr="42de1b5acedee5838280175fc450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de1b5acedee5838280175fc450f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（由于ISE无法修改启动时触发器得初态（始终未00），于是无法体现改进后的自启动功能，功能验证波形与改进前一致）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A3B48E"/>
    <w:multiLevelType w:val="singleLevel"/>
    <w:tmpl w:val="BDA3B4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E897118"/>
    <w:multiLevelType w:val="singleLevel"/>
    <w:tmpl w:val="2E89711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MzhmZjI5NWRhMDBjZGM4MWE5Y2Y3NWY5Y2U5ZmMifQ=="/>
  </w:docVars>
  <w:rsids>
    <w:rsidRoot w:val="00000000"/>
    <w:rsid w:val="04DF5EDF"/>
    <w:rsid w:val="12036E24"/>
    <w:rsid w:val="318627AB"/>
    <w:rsid w:val="5AC8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197</Words>
  <Characters>204</Characters>
  <Lines>0</Lines>
  <Paragraphs>0</Paragraphs>
  <TotalTime>28</TotalTime>
  <ScaleCrop>false</ScaleCrop>
  <LinksUpToDate>false</LinksUpToDate>
  <CharactersWithSpaces>204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2022-12-09T14:38:58Z</dcterms:created>
  <dcterms:modified xsi:type="dcterms:W3CDTF">2022-12-10T04:35:08Z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7248E190997A4217BD113E0EC99A93B4</vt:lpwstr>
  </property>
</Properties>
</file>