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eastAsia" w:ascii="黑体" w:hAnsi="黑体" w:eastAsia="黑体" w:cs="黑体"/>
          <w:b/>
          <w:bCs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20"/>
          <w:szCs w:val="20"/>
          <w:rtl w:val="0"/>
        </w:rPr>
        <w:t>军事理论</w:t>
      </w:r>
      <w:r>
        <w:rPr>
          <w:rFonts w:hint="eastAsia" w:ascii="黑体" w:hAnsi="黑体" w:eastAsia="黑体" w:cs="黑体"/>
          <w:b/>
          <w:bCs/>
          <w:i w:val="0"/>
          <w:iCs w:val="0"/>
          <w:sz w:val="20"/>
          <w:szCs w:val="20"/>
          <w:rtl w:val="0"/>
          <w:lang w:val="en-US" w:eastAsia="zh-CN"/>
        </w:rPr>
        <w:t>课本索引</w:t>
      </w:r>
    </w:p>
    <w:p>
      <w:pPr>
        <w:pStyle w:val="9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eastAsia" w:ascii="黑体" w:hAnsi="黑体" w:eastAsia="黑体" w:cs="黑体"/>
          <w:b/>
          <w:bCs/>
          <w:sz w:val="20"/>
          <w:szCs w:val="20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20"/>
          <w:szCs w:val="20"/>
          <w:rtl w:val="0"/>
        </w:rPr>
        <w:t>一、中国国防：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1.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国防的概念（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p1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2.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国防的目的（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p2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）～捍卫国家主权～保卫国家统一领土完整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～维护国家的安全与稳定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3.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国防的手段（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p3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4.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国防的类型和现代国防的基本特征（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p5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5.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现代国防观念（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p7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6.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中国国防历史（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p8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）～古代（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p8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～近代（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p9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7.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国防历史的启示（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p12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  <w:r>
        <w:rPr>
          <w:rFonts w:hint="default" w:ascii="Times New Roman" w:hAnsi="Times New Roman" w:cs="Times New Roman"/>
          <w:sz w:val="20"/>
          <w:szCs w:val="20"/>
        </w:rPr>
        <w:tab/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8.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国防法规（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p15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）《国防法》（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p16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）《兵役法》（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p17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）《国防教育法》（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p19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）其他法规（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p20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9.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新中国建立以来的国防建设（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p22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10.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中国国防体制与国防政策（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p28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11.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国防动员（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p31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eastAsia" w:ascii="黑体" w:hAnsi="黑体" w:eastAsia="黑体" w:cs="黑体"/>
          <w:b/>
          <w:bCs/>
          <w:sz w:val="20"/>
          <w:szCs w:val="20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20"/>
          <w:szCs w:val="20"/>
          <w:rtl w:val="0"/>
        </w:rPr>
        <w:t>二、中国武装力量：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 1.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武装力量的组成（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p41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 2.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武装力量的领导体制（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p42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1.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中央军委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2.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军委机关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3.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战区及军委直属的其他单位）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 3.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中国人民解放军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    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i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）陆军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 xml:space="preserve">  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～陆军的编成及其任务（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p44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～陆军各兵种的任务及武器装备（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p45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     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ii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）海军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 xml:space="preserve">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～海军的编成及其任务（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p49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～海军各兵种的任务及武器装备（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p51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    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iii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）空军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 xml:space="preserve">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～空军的编成及其任务（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p54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）～空军各兵种的任务及武器装备（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p55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     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iv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）火箭军（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p58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 xml:space="preserve">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（我国的核政策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·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p59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      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v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）战略支援部队与预备役部队（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p60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  4.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中国人民武装警察部队（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p61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～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p64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  5.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中国民兵（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p64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～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p65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黑体" w:hAnsi="黑体" w:eastAsia="黑体" w:cs="黑体"/>
          <w:b/>
          <w:bCs/>
          <w:i w:val="0"/>
          <w:iCs w:val="0"/>
          <w:sz w:val="20"/>
          <w:szCs w:val="20"/>
          <w:rtl w:val="0"/>
        </w:rPr>
      </w:pPr>
      <w:r>
        <w:rPr>
          <w:rFonts w:hint="default" w:ascii="黑体" w:hAnsi="黑体" w:eastAsia="黑体" w:cs="黑体"/>
          <w:b/>
          <w:bCs/>
          <w:i w:val="0"/>
          <w:iCs w:val="0"/>
          <w:sz w:val="20"/>
          <w:szCs w:val="20"/>
          <w:rtl w:val="0"/>
        </w:rPr>
        <w:t>三、军事思想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  1.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中国古代、近代军事思想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ab/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1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）中国古代军事思想的形成与发展（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p66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     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四个时期（～初步形成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～基本成熟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～进一步发展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 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～形成完整体系）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ab/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2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）中国古代军事思想的主要内容（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p68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800" w:firstLineChars="40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</w:rPr>
        <w:t>战争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 xml:space="preserve">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color w:val="ED220B"/>
          <w:sz w:val="20"/>
          <w:szCs w:val="20"/>
          <w:rtl w:val="0"/>
          <w:lang w:val="zh-CN" w:eastAsia="zh-CN"/>
        </w:rPr>
        <w:t>起因、性质、作用、政治、经济、主观指导、将帅修养、治军、战略战术、战略战术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。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ab/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3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）《孙子兵法》及其影响（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p70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简介（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p70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～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p74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 xml:space="preserve">  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13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篇。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P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72-76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 xml:space="preserve">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影响（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p75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 xml:space="preserve">       2.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中国近代军事思想（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p76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ab/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1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）产生、形成和发展（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p76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 xml:space="preserve">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第一次鸦片战争前夕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、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第二次鸦片战争之后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、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辛亥革命前后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ab/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2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）主要内容（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p77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 xml:space="preserve">     </w:t>
      </w:r>
      <w:r>
        <w:rPr>
          <w:rFonts w:hint="default" w:ascii="Times New Roman" w:hAnsi="Times New Roman" w:eastAsia="Arial Unicode MS" w:cs="Times New Roman"/>
          <w:b/>
          <w:bCs/>
          <w:color w:val="auto"/>
          <w:sz w:val="20"/>
          <w:szCs w:val="20"/>
          <w:shd w:val="clear" w:color="FFFFFF" w:fill="D9D9D9"/>
          <w:rtl w:val="0"/>
          <w:lang w:val="zh-CN" w:eastAsia="zh-CN"/>
        </w:rPr>
        <w:t xml:space="preserve">   5.</w:t>
      </w:r>
      <w:r>
        <w:rPr>
          <w:rFonts w:hint="default" w:ascii="Times New Roman" w:hAnsi="Times New Roman" w:eastAsia="Arial Unicode MS" w:cs="Times New Roman"/>
          <w:b/>
          <w:bCs/>
          <w:i w:val="0"/>
          <w:iCs w:val="0"/>
          <w:color w:val="auto"/>
          <w:sz w:val="20"/>
          <w:szCs w:val="20"/>
          <w:shd w:val="clear" w:color="FFFFFF" w:fill="D9D9D9"/>
          <w:rtl w:val="0"/>
          <w:lang w:val="zh-CN" w:eastAsia="zh-CN"/>
        </w:rPr>
        <w:t>毛泽东军事思想（</w:t>
      </w:r>
      <w:r>
        <w:rPr>
          <w:rFonts w:hint="default" w:ascii="Times New Roman" w:hAnsi="Times New Roman" w:eastAsia="Arial Unicode MS" w:cs="Times New Roman"/>
          <w:b/>
          <w:bCs/>
          <w:color w:val="auto"/>
          <w:sz w:val="20"/>
          <w:szCs w:val="20"/>
          <w:shd w:val="clear" w:color="FFFFFF" w:fill="D9D9D9"/>
          <w:rtl w:val="0"/>
          <w:lang w:val="zh-CN" w:eastAsia="zh-CN"/>
        </w:rPr>
        <w:t>p86</w:t>
      </w:r>
      <w:r>
        <w:rPr>
          <w:rFonts w:hint="default" w:ascii="Times New Roman" w:hAnsi="Times New Roman" w:eastAsia="Arial Unicode MS" w:cs="Times New Roman"/>
          <w:b/>
          <w:bCs/>
          <w:i w:val="0"/>
          <w:iCs w:val="0"/>
          <w:color w:val="auto"/>
          <w:sz w:val="20"/>
          <w:szCs w:val="20"/>
          <w:shd w:val="clear" w:color="FFFFFF" w:fill="D9D9D9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ab/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1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）科学含义（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p86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～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p87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720" w:firstLineChars="0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马克思主义普遍原理同中国革命战争的具体实践相结合的产物p8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6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720" w:firstLineChars="0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中国革命和军队建设经验的科学总结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、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集体智慧的结晶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、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毛泽东思想的重要组成部分p8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7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2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）形成与发展（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p87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～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p89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ab/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3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）历史地位（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p89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～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p91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ab/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4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）主要内容（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p91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～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p109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i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）战争观（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p91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～战争的起源与根源（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p92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 xml:space="preserve">     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～本质与目的（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p92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～对待战争的正确态度（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p93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 xml:space="preserve"> 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～最终目的与消灭战争的途径（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p93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ii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）战争方法论（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p94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1800" w:firstLineChars="900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（1）必须认识和把握战争规律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1400" w:firstLineChars="700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（2）认识和把握战争规律的基本方法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1800" w:firstLineChars="900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第一，主观指导必须符合客观实际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1800" w:firstLineChars="900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第二，着眼特点，着眼发展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1800" w:firstLineChars="900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第三，关照全局，把握关节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ab/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5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）人民军队思想（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p96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400" w:firstLineChars="20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人民军队的性质和宗旨、人民军队的三大任务、人民军队的三大民主、人民军队政治工作的三大原则、人民军队铁的纪律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(三大纪律八项注意)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、人民军队的顽强作风和勇敢牺牲精神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ab/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6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）人民战争思想（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p99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i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）含义（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p100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）正义性，群众性，组织性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ii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）理论基础（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p100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～人民群众是战争胜利的决定力量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 xml:space="preserve">  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～人是战争胜负的决定因素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～战争正义性是实行人民战争的基础～马克思主义政党的正确领导是实行人民战争的重要条件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iii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）主要内容（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p103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1200" w:firstLineChars="600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（1）坚持中国共产党对革命战争的统一领导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1200" w:firstLineChars="600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（2）深入发动群众，结成最广泛的统一战线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1200" w:firstLineChars="600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（3）实行以人民军队为骨干的三结合的武装力量体制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1200" w:firstLineChars="600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（4）以武装斗争为主与其他斗争形式相结合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1200" w:firstLineChars="600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（5）建立巩固的革命根据地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1200" w:firstLineChars="600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（6）实施灵活的战略战术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600" w:firstLineChars="300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iv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）战略战术（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p106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720" w:firstLineChars="0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1.战略上藐视敌人，战术上重视敌人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 xml:space="preserve"> 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2.实行积极防御，反对消极防御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720" w:firstLineChars="0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3.保存自己，消灭敌人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 xml:space="preserve">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4.歼灭战是基本的作战方针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720" w:firstLineChars="0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5.集中优势兵力，各个歼灭敌人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 xml:space="preserve"> 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6.慎重初战，不打无把握之仗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720" w:firstLineChars="0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7.三种作战形式密切配合并适时转换（运动战、阵地战、游击战）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200" w:firstLineChars="100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6.邓小平新时期军队建设思想的主要内容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918" w:firstLineChars="459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（一）军队和国防建设指导思想实行战略性转变p113-p114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918" w:firstLineChars="459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1.世界大战可以避免2.霸权主义是现代战争的主要根源3.和平发展是时代主题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918" w:firstLineChars="459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（二）军队建设要服从和服务于国家建设的大局p115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918" w:firstLineChars="459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1.国民经济建设是军队建设的基础2.军队和国防建设要与国家经济建设协调发展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918" w:firstLineChars="459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（三）实行积极防御的军事战略p116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918" w:firstLineChars="459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1.贯彻积极防御的军事战略方针，是维护国家主权、领土完整、安全和稳定的需要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918" w:firstLineChars="459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2.坚持积极防御的战略方针，是我国社会主义制度所决定的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918" w:firstLineChars="459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3.坚持现代条件下的人民战争 4.立足打赢现代条件特别是高技术条件下的人民战争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918" w:firstLineChars="459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（四）走中国特色的精兵之路，建设强大的现代化正规化革命军队p117-119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918" w:firstLineChars="459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1.要始终不渝地坚持人民军队的性质（中国共产党领导的无产阶级性质的人民军队）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918" w:firstLineChars="459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2.军队建设要以现代化为中心，走中国特色精兵之路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918" w:firstLineChars="459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3.提高军队正规化建设水平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 xml:space="preserve">     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en-US" w:eastAsia="zh-CN"/>
        </w:rPr>
        <w:t>7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习近平国防和军队建设重要论述（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p134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ab/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1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）主要内容（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p134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）：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～国防和军队建设为实现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“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中国梦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”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提供坚强力量保证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～建立一支听党指挥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(灵魂)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、能打胜仗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(核心)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、作风优良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>(保证)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的人民军队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～深化国防和军队改革——完善和发展中国特色社会主义军事制度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ab/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</w:rPr>
        <w:t>2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）地位和指导意义（</w:t>
      </w:r>
      <w:r>
        <w:rPr>
          <w:rFonts w:hint="default" w:ascii="Times New Roman" w:hAnsi="Times New Roman" w:eastAsia="Arial Unicode MS" w:cs="Times New Roman"/>
          <w:sz w:val="20"/>
          <w:szCs w:val="20"/>
          <w:rtl w:val="0"/>
          <w:lang w:val="zh-CN" w:eastAsia="zh-CN"/>
        </w:rPr>
        <w:t>p137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黑体" w:hAnsi="黑体" w:eastAsia="黑体" w:cs="黑体"/>
          <w:b/>
          <w:bCs/>
          <w:i w:val="0"/>
          <w:iCs w:val="0"/>
          <w:sz w:val="20"/>
          <w:szCs w:val="20"/>
          <w:rtl w:val="0"/>
        </w:rPr>
      </w:pPr>
      <w:r>
        <w:rPr>
          <w:rFonts w:hint="default" w:ascii="黑体" w:hAnsi="黑体" w:eastAsia="黑体" w:cs="黑体"/>
          <w:b/>
          <w:bCs/>
          <w:i w:val="0"/>
          <w:iCs w:val="0"/>
          <w:sz w:val="20"/>
          <w:szCs w:val="20"/>
          <w:rtl w:val="0"/>
          <w:lang w:val="zh-CN" w:eastAsia="zh-CN"/>
        </w:rPr>
        <w:t>四、国际战略环境（p140）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rtl w:val="0"/>
          <w:lang w:val="zh-CN" w:eastAsia="zh-CN"/>
        </w:rPr>
        <w:t xml:space="preserve">     1.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战略（</w:t>
      </w:r>
      <w:r>
        <w:rPr>
          <w:rFonts w:hint="default" w:ascii="Times New Roman" w:hAnsi="Times New Roman" w:cs="Times New Roman"/>
          <w:sz w:val="20"/>
          <w:szCs w:val="20"/>
          <w:rtl w:val="0"/>
          <w:lang w:val="zh-CN" w:eastAsia="zh-CN"/>
        </w:rPr>
        <w:t>p140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rtl w:val="0"/>
          <w:lang w:val="zh-CN" w:eastAsia="zh-CN"/>
        </w:rPr>
        <w:t xml:space="preserve"> 2.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战略环境（</w:t>
      </w:r>
      <w:r>
        <w:rPr>
          <w:rFonts w:hint="default" w:ascii="Times New Roman" w:hAnsi="Times New Roman" w:cs="Times New Roman"/>
          <w:sz w:val="20"/>
          <w:szCs w:val="20"/>
          <w:rtl w:val="0"/>
          <w:lang w:val="zh-CN" w:eastAsia="zh-CN"/>
        </w:rPr>
        <w:t>p144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  <w:r>
        <w:rPr>
          <w:rFonts w:hint="default" w:ascii="Times New Roman" w:hAnsi="Times New Roman" w:cs="Times New Roman"/>
          <w:sz w:val="20"/>
          <w:szCs w:val="20"/>
          <w:rtl w:val="0"/>
          <w:lang w:val="zh-CN" w:eastAsia="zh-CN"/>
        </w:rPr>
        <w:t>3.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战略与战略环境的关系（</w:t>
      </w:r>
      <w:r>
        <w:rPr>
          <w:rFonts w:hint="default" w:ascii="Times New Roman" w:hAnsi="Times New Roman" w:cs="Times New Roman"/>
          <w:sz w:val="20"/>
          <w:szCs w:val="20"/>
          <w:rtl w:val="0"/>
          <w:lang w:val="zh-CN" w:eastAsia="zh-CN"/>
        </w:rPr>
        <w:t>p145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color w:val="ED220B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rtl w:val="0"/>
          <w:lang w:val="zh-CN" w:eastAsia="zh-CN"/>
        </w:rPr>
        <w:t xml:space="preserve">  </w:t>
      </w:r>
      <w:r>
        <w:rPr>
          <w:rFonts w:hint="default" w:ascii="Times New Roman" w:hAnsi="Times New Roman" w:cs="Times New Roman"/>
          <w:color w:val="ED220B"/>
          <w:sz w:val="20"/>
          <w:szCs w:val="20"/>
          <w:rtl w:val="0"/>
          <w:lang w:val="zh-CN" w:eastAsia="zh-CN"/>
        </w:rPr>
        <w:t xml:space="preserve">   4.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color w:val="ED220B"/>
          <w:sz w:val="20"/>
          <w:szCs w:val="20"/>
          <w:rtl w:val="0"/>
          <w:lang w:val="zh-CN" w:eastAsia="zh-CN"/>
        </w:rPr>
        <w:t>国际战略格局（</w:t>
      </w:r>
      <w:r>
        <w:rPr>
          <w:rFonts w:hint="default" w:ascii="Times New Roman" w:hAnsi="Times New Roman" w:cs="Times New Roman"/>
          <w:color w:val="ED220B"/>
          <w:sz w:val="20"/>
          <w:szCs w:val="20"/>
          <w:rtl w:val="0"/>
          <w:lang w:val="zh-CN" w:eastAsia="zh-CN"/>
        </w:rPr>
        <w:t>p146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color w:val="ED220B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rtl w:val="0"/>
          <w:lang w:val="zh-CN" w:eastAsia="zh-CN"/>
        </w:rPr>
        <w:t xml:space="preserve">     5.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未来国际战略格局的发展趋势（</w:t>
      </w:r>
      <w:r>
        <w:rPr>
          <w:rFonts w:hint="default" w:ascii="Times New Roman" w:hAnsi="Times New Roman" w:cs="Times New Roman"/>
          <w:sz w:val="20"/>
          <w:szCs w:val="20"/>
          <w:rtl w:val="0"/>
          <w:lang w:val="zh-CN" w:eastAsia="zh-CN"/>
        </w:rPr>
        <w:t>p150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rtl w:val="0"/>
          <w:lang w:val="zh-CN" w:eastAsia="zh-CN"/>
        </w:rPr>
        <w:t xml:space="preserve">     6.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世界主要国家和地区的军事概况（</w:t>
      </w:r>
      <w:r>
        <w:rPr>
          <w:rFonts w:hint="default" w:ascii="Times New Roman" w:hAnsi="Times New Roman" w:cs="Times New Roman"/>
          <w:sz w:val="20"/>
          <w:szCs w:val="20"/>
          <w:rtl w:val="0"/>
          <w:lang w:val="zh-CN" w:eastAsia="zh-CN"/>
        </w:rPr>
        <w:t>p151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en-US" w:eastAsia="zh-CN"/>
        </w:rPr>
        <w:t xml:space="preserve"> 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美国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、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俄罗斯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、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欧盟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、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日本</w:t>
      </w:r>
      <w:r>
        <w:rPr>
          <w:rFonts w:hint="eastAsia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、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印度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rtl w:val="0"/>
          <w:lang w:val="zh-CN" w:eastAsia="zh-CN"/>
        </w:rPr>
        <w:t xml:space="preserve">     7.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我国周边安全环境（</w:t>
      </w:r>
      <w:r>
        <w:rPr>
          <w:rFonts w:hint="default" w:ascii="Times New Roman" w:hAnsi="Times New Roman" w:cs="Times New Roman"/>
          <w:sz w:val="20"/>
          <w:szCs w:val="20"/>
          <w:rtl w:val="0"/>
          <w:lang w:val="zh-CN" w:eastAsia="zh-CN"/>
        </w:rPr>
        <w:t>p169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～</w:t>
      </w:r>
      <w:r>
        <w:rPr>
          <w:rFonts w:hint="default" w:ascii="Times New Roman" w:hAnsi="Times New Roman" w:cs="Times New Roman"/>
          <w:sz w:val="20"/>
          <w:szCs w:val="20"/>
          <w:rtl w:val="0"/>
          <w:lang w:val="zh-CN" w:eastAsia="zh-CN"/>
        </w:rPr>
        <w:t>p175</w:t>
      </w:r>
      <w:r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）</w:t>
      </w:r>
    </w:p>
    <w:p>
      <w:pPr>
        <w:pStyle w:val="1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黑体" w:hAnsi="黑体" w:eastAsia="黑体" w:cs="黑体"/>
          <w:b/>
          <w:bCs/>
          <w:i w:val="0"/>
          <w:iCs w:val="0"/>
          <w:sz w:val="20"/>
          <w:szCs w:val="20"/>
          <w:rtl w:val="0"/>
          <w:lang w:val="zh-CN" w:eastAsia="zh-CN"/>
        </w:rPr>
      </w:pPr>
      <w:r>
        <w:rPr>
          <w:rFonts w:hint="default" w:ascii="黑体" w:hAnsi="黑体" w:eastAsia="黑体" w:cs="黑体"/>
          <w:b/>
          <w:bCs/>
          <w:i w:val="0"/>
          <w:iCs w:val="0"/>
          <w:sz w:val="20"/>
          <w:szCs w:val="20"/>
          <w:rtl w:val="0"/>
          <w:lang w:val="zh-CN" w:eastAsia="zh-CN"/>
        </w:rPr>
        <w:t>五、军事高技术（p176）</w:t>
      </w:r>
    </w:p>
    <w:p>
      <w:pPr>
        <w:keepNext/>
        <w:keepLines/>
        <w:widowControl/>
        <w:snapToGrid w:val="0"/>
        <w:spacing w:before="0" w:after="0" w:line="240" w:lineRule="auto"/>
        <w:jc w:val="left"/>
        <w:outlineLvl w:val="2"/>
        <w:rPr>
          <w:rFonts w:hint="eastAsia" w:ascii="楷体" w:hAnsi="楷体" w:eastAsia="楷体" w:cs="楷体"/>
          <w:b w:val="0"/>
          <w:bCs w:val="0"/>
          <w:color w:val="auto"/>
          <w:kern w:val="0"/>
          <w:sz w:val="20"/>
          <w:szCs w:val="20"/>
          <w:lang w:val="en-GB" w:eastAsia="zh-CN" w:bidi="ar-SA"/>
        </w:rPr>
      </w:pPr>
      <w:bookmarkStart w:id="0" w:name="_Toc58100647"/>
      <w:r>
        <w:rPr>
          <w:rFonts w:hint="eastAsia" w:ascii="楷体" w:hAnsi="楷体" w:eastAsia="楷体" w:cs="楷体"/>
          <w:color w:val="auto"/>
          <w:kern w:val="0"/>
          <w:sz w:val="20"/>
          <w:szCs w:val="20"/>
          <w:lang w:val="en-GB" w:eastAsia="zh-CN" w:bidi="ar-SA"/>
        </w:rPr>
        <w:t>第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0"/>
          <w:szCs w:val="20"/>
          <w:lang w:val="en-GB" w:eastAsia="zh-CN" w:bidi="ar-SA"/>
        </w:rPr>
        <w:t>一节 精确制导技术</w:t>
      </w:r>
      <w:bookmarkEnd w:id="0"/>
    </w:p>
    <w:p>
      <w:pPr>
        <w:widowControl w:val="0"/>
        <w:numPr>
          <w:ilvl w:val="0"/>
          <w:numId w:val="1"/>
        </w:numPr>
        <w:ind w:left="420" w:hanging="420" w:firstLineChars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 w:bidi="ar-SA"/>
        </w:rPr>
        <w:t>精确制导技术的分类p173-p179(自主制导，寻的制导，遥控制导，复合制导)</w:t>
      </w:r>
    </w:p>
    <w:p>
      <w:pPr>
        <w:widowControl w:val="0"/>
        <w:numPr>
          <w:ilvl w:val="0"/>
          <w:numId w:val="1"/>
        </w:numPr>
        <w:ind w:left="420" w:hanging="420" w:firstLineChars="0"/>
        <w:jc w:val="both"/>
        <w:rPr>
          <w:rFonts w:hint="default" w:ascii="Times New Roman" w:hAnsi="Times New Roman" w:eastAsia="宋体" w:cs="Times New Roman"/>
          <w:b w:val="0"/>
          <w:bCs w:val="0"/>
          <w:spacing w:val="0"/>
          <w:w w:val="100"/>
          <w:kern w:val="2"/>
          <w:position w:val="0"/>
          <w:sz w:val="20"/>
          <w:szCs w:val="20"/>
          <w:u w:val="none"/>
          <w:vertAlign w:val="baseli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 w:bidi="ar-SA"/>
        </w:rPr>
        <w:t>精确制导技术在军事上的应用p179-p182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w w:val="100"/>
          <w:kern w:val="2"/>
          <w:position w:val="0"/>
          <w:sz w:val="20"/>
          <w:szCs w:val="20"/>
          <w:u w:val="none"/>
          <w:vertAlign w:val="baseline"/>
          <w:lang w:eastAsia="zh-CN"/>
        </w:rPr>
        <w:t>（导弹，制导弹药）</w:t>
      </w:r>
    </w:p>
    <w:p>
      <w:pPr>
        <w:widowControl w:val="0"/>
        <w:numPr>
          <w:ilvl w:val="0"/>
          <w:numId w:val="1"/>
        </w:numPr>
        <w:ind w:left="420" w:hanging="420" w:firstLineChars="0"/>
        <w:jc w:val="both"/>
        <w:rPr>
          <w:rFonts w:hint="default" w:ascii="Times New Roman" w:hAnsi="Times New Roman" w:eastAsia="宋体" w:cs="Times New Roman"/>
          <w:b w:val="0"/>
          <w:bCs w:val="0"/>
          <w:spacing w:val="0"/>
          <w:w w:val="100"/>
          <w:kern w:val="2"/>
          <w:position w:val="0"/>
          <w:sz w:val="20"/>
          <w:szCs w:val="20"/>
          <w:u w:val="none"/>
          <w:vertAlign w:val="baseli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 w:bidi="ar-SA"/>
        </w:rPr>
        <w:t>精确制导武器的作战特点p182-p183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w w:val="100"/>
          <w:kern w:val="2"/>
          <w:position w:val="0"/>
          <w:sz w:val="20"/>
          <w:szCs w:val="20"/>
          <w:u w:val="none"/>
          <w:vertAlign w:val="baseline"/>
          <w:lang w:eastAsia="zh-CN"/>
        </w:rPr>
        <w:t>（命中精度高，作战效能高，自动化程度高）</w:t>
      </w:r>
    </w:p>
    <w:p>
      <w:pPr>
        <w:keepNext/>
        <w:keepLines/>
        <w:framePr w:wrap="auto" w:vAnchor="margin" w:hAnchor="text" w:yAlign="inline"/>
        <w:widowControl/>
        <w:snapToGrid w:val="0"/>
        <w:spacing w:before="0" w:after="0" w:line="240" w:lineRule="auto"/>
        <w:jc w:val="left"/>
        <w:outlineLvl w:val="2"/>
        <w:rPr>
          <w:rFonts w:hint="default" w:ascii="楷体" w:hAnsi="楷体" w:eastAsia="楷体" w:cs="楷体"/>
          <w:b w:val="0"/>
          <w:bCs w:val="0"/>
          <w:color w:val="auto"/>
          <w:kern w:val="0"/>
          <w:sz w:val="20"/>
          <w:szCs w:val="20"/>
          <w:lang w:val="en-GB" w:eastAsia="zh-CN" w:bidi="ar-SA"/>
        </w:rPr>
      </w:pPr>
      <w:bookmarkStart w:id="1" w:name="_Toc58100648"/>
      <w:r>
        <w:rPr>
          <w:rFonts w:hint="default" w:ascii="楷体" w:hAnsi="楷体" w:eastAsia="楷体" w:cs="楷体"/>
          <w:b w:val="0"/>
          <w:bCs w:val="0"/>
          <w:color w:val="auto"/>
          <w:kern w:val="0"/>
          <w:sz w:val="20"/>
          <w:szCs w:val="20"/>
          <w:lang w:val="en-GB" w:eastAsia="zh-CN" w:bidi="ar-SA"/>
        </w:rPr>
        <w:t>第二节 航天技术（空间技术）</w:t>
      </w:r>
      <w:bookmarkEnd w:id="1"/>
    </w:p>
    <w:p>
      <w:pPr>
        <w:widowControl w:val="0"/>
        <w:numPr>
          <w:ilvl w:val="0"/>
          <w:numId w:val="2"/>
        </w:numPr>
        <w:ind w:left="420" w:hanging="420" w:firstLineChars="0"/>
        <w:jc w:val="both"/>
        <w:rPr>
          <w:rFonts w:hint="default" w:ascii="Times New Roman" w:hAnsi="Times New Roman" w:eastAsia="宋体" w:cs="Times New Roman"/>
          <w:b w:val="0"/>
          <w:bCs w:val="0"/>
          <w:spacing w:val="0"/>
          <w:w w:val="100"/>
          <w:kern w:val="2"/>
          <w:position w:val="0"/>
          <w:sz w:val="20"/>
          <w:szCs w:val="20"/>
          <w:u w:val="none"/>
          <w:vertAlign w:val="baseli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 w:bidi="ar-SA"/>
        </w:rPr>
        <w:t>航天技术的组成p184-p187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w w:val="100"/>
          <w:kern w:val="2"/>
          <w:position w:val="0"/>
          <w:sz w:val="20"/>
          <w:szCs w:val="20"/>
          <w:u w:val="none"/>
          <w:vertAlign w:val="baseline"/>
          <w:lang w:eastAsia="zh-CN"/>
        </w:rPr>
        <w:t>（运载火箭技术，航天器技术，航天测控技术）</w:t>
      </w:r>
    </w:p>
    <w:p>
      <w:pPr>
        <w:widowControl w:val="0"/>
        <w:numPr>
          <w:ilvl w:val="0"/>
          <w:numId w:val="2"/>
        </w:numPr>
        <w:ind w:left="420" w:hanging="420" w:firstLineChars="0"/>
        <w:jc w:val="both"/>
        <w:rPr>
          <w:rFonts w:hint="default" w:ascii="Times New Roman" w:hAnsi="Times New Roman" w:eastAsia="宋体" w:cs="Times New Roman"/>
          <w:b w:val="0"/>
          <w:bCs w:val="0"/>
          <w:spacing w:val="0"/>
          <w:w w:val="100"/>
          <w:kern w:val="2"/>
          <w:position w:val="0"/>
          <w:sz w:val="20"/>
          <w:szCs w:val="20"/>
          <w:u w:val="none"/>
          <w:vertAlign w:val="baseli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 w:bidi="ar-SA"/>
        </w:rPr>
        <w:t>军用航天器p187-p194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w w:val="100"/>
          <w:kern w:val="2"/>
          <w:position w:val="0"/>
          <w:sz w:val="20"/>
          <w:szCs w:val="20"/>
          <w:u w:val="none"/>
          <w:vertAlign w:val="baseline"/>
          <w:lang w:eastAsia="zh-CN"/>
        </w:rPr>
        <w:t>（军用卫星，载人飞船，航天飞机，空间站）</w:t>
      </w:r>
    </w:p>
    <w:p>
      <w:pPr>
        <w:keepNext/>
        <w:keepLines/>
        <w:framePr w:wrap="auto" w:vAnchor="margin" w:hAnchor="text" w:yAlign="inline"/>
        <w:widowControl/>
        <w:snapToGrid w:val="0"/>
        <w:spacing w:before="0" w:after="0" w:line="240" w:lineRule="auto"/>
        <w:jc w:val="left"/>
        <w:outlineLvl w:val="2"/>
        <w:rPr>
          <w:rFonts w:hint="default" w:ascii="楷体" w:hAnsi="楷体" w:eastAsia="楷体" w:cs="楷体"/>
          <w:b w:val="0"/>
          <w:bCs w:val="0"/>
          <w:color w:val="auto"/>
          <w:kern w:val="0"/>
          <w:sz w:val="20"/>
          <w:szCs w:val="20"/>
          <w:lang w:val="en-GB" w:eastAsia="zh-CN" w:bidi="ar-SA"/>
        </w:rPr>
      </w:pPr>
      <w:bookmarkStart w:id="2" w:name="_Toc58100649"/>
      <w:r>
        <w:rPr>
          <w:rFonts w:hint="default" w:ascii="楷体" w:hAnsi="楷体" w:eastAsia="楷体" w:cs="楷体"/>
          <w:b w:val="0"/>
          <w:bCs w:val="0"/>
          <w:color w:val="auto"/>
          <w:kern w:val="0"/>
          <w:sz w:val="20"/>
          <w:szCs w:val="20"/>
          <w:lang w:val="en-GB" w:eastAsia="zh-CN" w:bidi="ar-SA"/>
        </w:rPr>
        <w:t>第三节 电子对抗</w:t>
      </w:r>
      <w:bookmarkEnd w:id="2"/>
    </w:p>
    <w:p>
      <w:pPr>
        <w:widowControl w:val="0"/>
        <w:numPr>
          <w:ilvl w:val="0"/>
          <w:numId w:val="3"/>
        </w:numPr>
        <w:ind w:left="420" w:hanging="420" w:firstLineChars="0"/>
        <w:jc w:val="both"/>
        <w:rPr>
          <w:rFonts w:hint="default" w:ascii="Times New Roman" w:hAnsi="Times New Roman" w:eastAsia="宋体" w:cs="Times New Roman"/>
          <w:b w:val="0"/>
          <w:bCs w:val="0"/>
          <w:spacing w:val="0"/>
          <w:w w:val="100"/>
          <w:kern w:val="2"/>
          <w:position w:val="0"/>
          <w:sz w:val="20"/>
          <w:szCs w:val="20"/>
          <w:u w:val="none"/>
          <w:vertAlign w:val="baseli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 w:bidi="ar-SA"/>
        </w:rPr>
        <w:t>电子对抗的基本概念p194-p195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w w:val="100"/>
          <w:kern w:val="2"/>
          <w:position w:val="0"/>
          <w:sz w:val="20"/>
          <w:szCs w:val="20"/>
          <w:u w:val="none"/>
          <w:vertAlign w:val="baseline"/>
          <w:lang w:eastAsia="zh-CN"/>
        </w:rPr>
        <w:t>（含义，范围）</w:t>
      </w:r>
    </w:p>
    <w:p>
      <w:pPr>
        <w:widowControl w:val="0"/>
        <w:numPr>
          <w:ilvl w:val="0"/>
          <w:numId w:val="3"/>
        </w:numPr>
        <w:ind w:left="420" w:hanging="420" w:firstLineChars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 w:bidi="ar-SA"/>
        </w:rPr>
        <w:t>电子对抗在现代战争中的地位与作用p195-p198</w:t>
      </w:r>
    </w:p>
    <w:p>
      <w:pPr>
        <w:widowControl w:val="0"/>
        <w:numPr>
          <w:ilvl w:val="0"/>
          <w:numId w:val="3"/>
        </w:numPr>
        <w:ind w:left="420" w:hanging="420" w:firstLineChars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 w:bidi="ar-SA"/>
        </w:rPr>
        <w:t>电子对抗基本手段p198-p205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 w:bidi="ar-SA"/>
        </w:rPr>
        <w:t>电子侦察，反电子侦察，电子干扰，电子反干扰，电子摧毁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 w:bidi="ar-SA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 w:bidi="ar-SA"/>
        </w:rPr>
        <w:t>反摧毁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 w:bidi="ar-SA"/>
        </w:rPr>
        <w:t>)</w:t>
      </w:r>
      <w:bookmarkStart w:id="3" w:name="_GoBack"/>
      <w:bookmarkEnd w:id="3"/>
    </w:p>
    <w:p>
      <w:pPr>
        <w:pStyle w:val="1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eastAsia="Arial Unicode MS" w:cs="Times New Roman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</w:pPr>
    </w:p>
    <w:sectPr>
      <w:headerReference r:id="rId5" w:type="default"/>
      <w:footerReference r:id="rId6" w:type="default"/>
      <w:pgSz w:w="11906" w:h="16838"/>
      <w:pgMar w:top="1315" w:right="1440" w:bottom="1270" w:left="1440" w:header="1020" w:footer="8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标高清锐毛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tabs>
        <w:tab w:val="center" w:pos="4513"/>
        <w:tab w:val="right" w:pos="9026"/>
        <w:tab w:val="clear" w:pos="9020"/>
      </w:tabs>
      <w:jc w:val="lef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tabs>
        <w:tab w:val="center" w:pos="4513"/>
        <w:tab w:val="right" w:pos="9026"/>
        <w:tab w:val="clear" w:pos="9020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7D7361"/>
    <w:multiLevelType w:val="multilevel"/>
    <w:tmpl w:val="0E7D736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E5192A"/>
    <w:multiLevelType w:val="multilevel"/>
    <w:tmpl w:val="28E5192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337E92"/>
    <w:multiLevelType w:val="multilevel"/>
    <w:tmpl w:val="75337E92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bordersDoNotSurroundHeader w:val="0"/>
  <w:bordersDoNotSurroundFooter w:val="0"/>
  <w:documentProtection w:enforcement="0"/>
  <w:defaultTabStop w:val="7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jY5ZGZlMzdlYmJmNGM2OGRmYzY1YWQ3ZGE3Nzc0N2YifQ=="/>
  </w:docVars>
  <w:rsids>
    <w:rsidRoot w:val="00000000"/>
    <w:rsid w:val="43053C53"/>
    <w:rsid w:val="47385F3F"/>
    <w:rsid w:val="728E2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7">
    <w:name w:val="大标题"/>
    <w:next w:val="8"/>
    <w:qFormat/>
    <w:uiPriority w:val="0"/>
    <w:pPr>
      <w:keepNext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00" w:beforeAutospacing="0" w:after="200" w:afterAutospacing="0" w:line="240" w:lineRule="auto"/>
      <w:ind w:left="0" w:right="0" w:firstLine="0"/>
      <w:jc w:val="left"/>
      <w:outlineLvl w:val="1"/>
    </w:pPr>
    <w:rPr>
      <w:rFonts w:hint="eastAsia" w:ascii="Arial Unicode MS" w:hAnsi="Arial Unicode MS" w:eastAsia="Helvetica Neue" w:cs="Arial Unicode MS"/>
      <w:b/>
      <w:bCs/>
      <w:color w:val="434343"/>
      <w:spacing w:val="0"/>
      <w:w w:val="100"/>
      <w:kern w:val="0"/>
      <w:position w:val="0"/>
      <w:sz w:val="36"/>
      <w:szCs w:val="36"/>
      <w:u w:val="none" w:color="auto"/>
      <w:vertAlign w:val="baseline"/>
      <w:lang w:val="zh-CN" w:eastAsia="zh-CN"/>
    </w:rPr>
  </w:style>
  <w:style w:type="paragraph" w:customStyle="1" w:styleId="8">
    <w:name w:val="正文 2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Helvetica Neue" w:cs="Arial Unicode MS"/>
      <w:color w:val="000000"/>
      <w:spacing w:val="0"/>
      <w:w w:val="100"/>
      <w:kern w:val="0"/>
      <w:position w:val="0"/>
      <w:sz w:val="22"/>
      <w:szCs w:val="22"/>
      <w:u w:val="none" w:color="auto"/>
      <w:vertAlign w:val="baseline"/>
      <w:lang w:val="zh-CN" w:eastAsia="zh-CN"/>
    </w:rPr>
  </w:style>
  <w:style w:type="paragraph" w:customStyle="1" w:styleId="9">
    <w:name w:val="主题"/>
    <w:next w:val="10"/>
    <w:qFormat/>
    <w:uiPriority w:val="0"/>
    <w:pPr>
      <w:keepNext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single" w:color="515151" w:sz="4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360" w:beforeAutospacing="0" w:after="40" w:afterAutospacing="0" w:line="288" w:lineRule="auto"/>
      <w:ind w:left="0" w:right="0" w:firstLine="0"/>
      <w:jc w:val="left"/>
      <w:outlineLvl w:val="2"/>
    </w:pPr>
    <w:rPr>
      <w:rFonts w:hint="eastAsia" w:ascii="Arial Unicode MS" w:hAnsi="Arial Unicode MS" w:eastAsia="Helvetica Neue" w:cs="Arial Unicode MS"/>
      <w:color w:val="000000"/>
      <w:spacing w:val="5"/>
      <w:w w:val="100"/>
      <w:kern w:val="0"/>
      <w:position w:val="0"/>
      <w:sz w:val="28"/>
      <w:szCs w:val="28"/>
      <w:u w:val="none" w:color="auto"/>
      <w:vertAlign w:val="baseline"/>
      <w:lang w:val="zh-CN" w:eastAsia="zh-CN"/>
    </w:rPr>
  </w:style>
  <w:style w:type="paragraph" w:customStyle="1" w:styleId="10">
    <w:name w:val="正文1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hint="eastAsia" w:ascii="Arial Unicode MS" w:hAnsi="Arial Unicode MS" w:eastAsia="Helvetica Neue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0_Note-taking">
  <a:themeElements>
    <a:clrScheme name="00_Note-taking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00_Note-taking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0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1406</Words>
  <Characters>1649</Characters>
  <TotalTime>7</TotalTime>
  <ScaleCrop>false</ScaleCrop>
  <LinksUpToDate>false</LinksUpToDate>
  <CharactersWithSpaces>2098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2023-02-26T11:19:00Z</dcterms:created>
  <dcterms:modified xsi:type="dcterms:W3CDTF">2023-05-21T13:57:34Z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3B8BF14A7EA04D63B70A3FD940105D25</vt:lpwstr>
  </property>
</Properties>
</file>